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Пресс-релиз 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Готов к публикации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ce2b8uw6yzcb" w:id="0"/>
      <w:bookmarkEnd w:id="0"/>
      <w:r w:rsidDel="00000000" w:rsidR="00000000" w:rsidRPr="00000000">
        <w:rPr>
          <w:rtl w:val="0"/>
        </w:rPr>
        <w:t xml:space="preserve">Группа «Дымов» представила новый гастрономический сайт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16 июля 2020 г., Москва – </w:t>
      </w:r>
      <w:r w:rsidDel="00000000" w:rsidR="00000000" w:rsidRPr="00000000">
        <w:rPr>
          <w:b w:val="1"/>
          <w:rtl w:val="0"/>
        </w:rPr>
        <w:t xml:space="preserve">Один из ведущих российских производителей мясных деликатесов и колбас, продуктовая группа «Дымов» представила обновленный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сайт</w:t>
        </w:r>
      </w:hyperlink>
      <w:r w:rsidDel="00000000" w:rsidR="00000000" w:rsidRPr="00000000">
        <w:rPr>
          <w:b w:val="1"/>
          <w:rtl w:val="0"/>
        </w:rPr>
        <w:t xml:space="preserve">, отражающий гастрономическую миссию бренда – «Удовольствие в каждый дом». 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Обновленный сайт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v-dymov.ru 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призван донести до потребителей основные преимущества продукции «Дымов» – высочайшее качество, европейские технологии, оригинальные рецептуры и великолепный вкус. Дизайн выполнен в премиальной европейской стилистике с доминированием благородных оттенков – бордового, золотого и оттенка черного мрамора. Аппетитные фотографии продукции в стилистике лучших фуд-блогов не оставят равнодушным ни одного гурмана.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Обновление коснулось не только дизайна, но и функционала. Так, помимо удобного каталога с рейтингом товаров и отзывами покупателей, на сайте появился раздел «Вкусные идеи», в котором собраны полезные гастрономические рекомендации – лайфхаки по приготовлению и сервировке, советы от шеф-поваров, а также советы по вкусовым сочетаниям продуктов. 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В компании уверены, что обновленный сайт поможет привлечь новую аудиторию и укрепит имидж компании как производителя мясной продукции премиального качества. 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sz w:val="18"/>
          <w:szCs w:val="18"/>
          <w:rtl w:val="0"/>
        </w:rPr>
        <w:t xml:space="preserve">Справка о ГК «Дымов»: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Основанная в 2001 году ГК «Дымов» сегодня является одним из ведущих российских производителей мясной продукции. Компания производит более 300 наименований продукции, включая различные виды колбас, мясных деликатесов, сосисок, мясных снеков, пельменей и др. В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ГК «Дымов» входят 3 производственные площадки – в Москве, Московской области и Красноярске, а также животноводческие комплексы во Владимирской области, Красноярском крае и Краснодарском крае. 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В начале 2020 года в режиме тестовой эксплуатации запущен четвертый животноводческий комплекс в Ивановской области. Такой комплексный подход позволяет гарантировать качество на каждом этапе – от пастбища до холодильника. Официальный сайт продуктовой группы – 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v-dymov.ru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Контакты для СМИ: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Пресс-служба ГК «Дымов»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e-mail: </w:t>
      </w: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pr@v-dymov.ru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4" w:w="11909"/>
      <w:pgMar w:bottom="1440" w:top="1440" w:left="1440" w:right="1440" w:header="435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1343526" cy="957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3526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mailto:pr@v-dymov.ru" TargetMode="External"/><Relationship Id="rId5" Type="http://schemas.openxmlformats.org/officeDocument/2006/relationships/styles" Target="styles.xml"/><Relationship Id="rId6" Type="http://schemas.openxmlformats.org/officeDocument/2006/relationships/hyperlink" Target="http://v-dymov.ru" TargetMode="External"/><Relationship Id="rId7" Type="http://schemas.openxmlformats.org/officeDocument/2006/relationships/hyperlink" Target="https://www.v-dymov.ru/" TargetMode="External"/><Relationship Id="rId8" Type="http://schemas.openxmlformats.org/officeDocument/2006/relationships/hyperlink" Target="https://www.v-dymov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